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F636F" w14:textId="78A3EEDD" w:rsidR="00882418" w:rsidRPr="002559CD" w:rsidRDefault="00CB5B92" w:rsidP="00864F81">
      <w:pPr>
        <w:pStyle w:val="Encabezado"/>
        <w:jc w:val="center"/>
        <w:rPr>
          <w:rFonts w:ascii="Times New Roman" w:hAnsi="Times New Roman" w:cs="Times New Roman"/>
          <w:lang w:val="es-DO"/>
        </w:rPr>
      </w:pPr>
      <w:r>
        <w:rPr>
          <w:noProof/>
        </w:rPr>
        <w:drawing>
          <wp:anchor distT="0" distB="0" distL="114300" distR="114300" simplePos="0" relativeHeight="251659264" behindDoc="1" locked="0" layoutInCell="1" allowOverlap="1" wp14:anchorId="440F9C35" wp14:editId="2E569224">
            <wp:simplePos x="0" y="0"/>
            <wp:positionH relativeFrom="margin">
              <wp:align>left</wp:align>
            </wp:positionH>
            <wp:positionV relativeFrom="paragraph">
              <wp:posOffset>635</wp:posOffset>
            </wp:positionV>
            <wp:extent cx="1562100" cy="847725"/>
            <wp:effectExtent l="0" t="0" r="0" b="9525"/>
            <wp:wrapNone/>
            <wp:docPr id="1" name="Imagen 1" descr="cid:image003.png@01D6851D.A41454F0"/>
            <wp:cNvGraphicFramePr/>
            <a:graphic xmlns:a="http://schemas.openxmlformats.org/drawingml/2006/main">
              <a:graphicData uri="http://schemas.openxmlformats.org/drawingml/2006/picture">
                <pic:pic xmlns:pic="http://schemas.openxmlformats.org/drawingml/2006/picture">
                  <pic:nvPicPr>
                    <pic:cNvPr id="1" name="Imagen 1" descr="cid:image003.png@01D6851D.A41454F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066BF9" w14:textId="77777777" w:rsidR="000567AC" w:rsidRPr="002559CD" w:rsidRDefault="000567AC" w:rsidP="00864F81">
      <w:pPr>
        <w:pStyle w:val="Encabezado"/>
        <w:jc w:val="center"/>
        <w:rPr>
          <w:rFonts w:ascii="Times New Roman" w:hAnsi="Times New Roman" w:cs="Times New Roman"/>
          <w:b/>
          <w:lang w:val="es-ES"/>
        </w:rPr>
      </w:pPr>
    </w:p>
    <w:p w14:paraId="4A68F058" w14:textId="77777777" w:rsidR="000567AC" w:rsidRPr="002559CD" w:rsidRDefault="000567AC" w:rsidP="00864F81">
      <w:pPr>
        <w:pStyle w:val="Encabezado"/>
        <w:jc w:val="center"/>
        <w:rPr>
          <w:rFonts w:ascii="Times New Roman" w:hAnsi="Times New Roman" w:cs="Times New Roman"/>
          <w:b/>
          <w:lang w:val="es-ES"/>
        </w:rPr>
      </w:pPr>
    </w:p>
    <w:p w14:paraId="36D94559" w14:textId="77777777" w:rsidR="000567AC" w:rsidRPr="002559CD" w:rsidRDefault="000567AC" w:rsidP="00864F81">
      <w:pPr>
        <w:pStyle w:val="Encabezado"/>
        <w:jc w:val="center"/>
        <w:rPr>
          <w:rFonts w:ascii="Times New Roman" w:hAnsi="Times New Roman" w:cs="Times New Roman"/>
          <w:b/>
          <w:lang w:val="es-ES"/>
        </w:rPr>
      </w:pPr>
    </w:p>
    <w:p w14:paraId="70969122" w14:textId="77777777" w:rsidR="007D26C8" w:rsidRPr="002559CD" w:rsidRDefault="007D26C8" w:rsidP="0084328F">
      <w:pPr>
        <w:pStyle w:val="Encabezado"/>
        <w:rPr>
          <w:rFonts w:ascii="Times New Roman" w:hAnsi="Times New Roman" w:cs="Times New Roman"/>
          <w:b/>
          <w:lang w:val="es-ES"/>
        </w:rPr>
      </w:pPr>
    </w:p>
    <w:p w14:paraId="5AE1E96D" w14:textId="77777777" w:rsidR="00CB5B92" w:rsidRDefault="00CB5B92" w:rsidP="00864F81">
      <w:pPr>
        <w:pStyle w:val="Encabezado"/>
        <w:jc w:val="center"/>
        <w:rPr>
          <w:rFonts w:ascii="Times New Roman" w:hAnsi="Times New Roman" w:cs="Times New Roman"/>
          <w:b/>
          <w:lang w:val="es-ES"/>
        </w:rPr>
      </w:pPr>
    </w:p>
    <w:p w14:paraId="484637F4" w14:textId="2AD53232" w:rsidR="00C607DC" w:rsidRPr="00757D84" w:rsidRDefault="00757D84" w:rsidP="00864F81">
      <w:pPr>
        <w:pStyle w:val="Encabezado"/>
        <w:jc w:val="center"/>
        <w:rPr>
          <w:rFonts w:ascii="Times New Roman" w:hAnsi="Times New Roman" w:cs="Times New Roman"/>
          <w:b/>
        </w:rPr>
      </w:pPr>
      <w:r w:rsidRPr="00757D84">
        <w:rPr>
          <w:rFonts w:ascii="Times New Roman" w:hAnsi="Times New Roman" w:cs="Times New Roman"/>
          <w:b/>
        </w:rPr>
        <w:t>Ministry of Energy and Mines</w:t>
      </w:r>
    </w:p>
    <w:p w14:paraId="48DD7690" w14:textId="502C4A0D" w:rsidR="00C607DC" w:rsidRPr="00757D84" w:rsidRDefault="00757D84" w:rsidP="00864F81">
      <w:pPr>
        <w:pStyle w:val="Encabezado"/>
        <w:jc w:val="center"/>
        <w:rPr>
          <w:rFonts w:ascii="Times New Roman" w:hAnsi="Times New Roman" w:cs="Times New Roman"/>
          <w:b/>
        </w:rPr>
      </w:pPr>
      <w:r w:rsidRPr="00757D84">
        <w:rPr>
          <w:rFonts w:ascii="Times New Roman" w:hAnsi="Times New Roman" w:cs="Times New Roman"/>
          <w:b/>
        </w:rPr>
        <w:t>Dominican Republic</w:t>
      </w:r>
    </w:p>
    <w:p w14:paraId="7C4969D4" w14:textId="77777777" w:rsidR="002559CD" w:rsidRPr="00757D84" w:rsidRDefault="002559CD" w:rsidP="00864F81">
      <w:pPr>
        <w:autoSpaceDE w:val="0"/>
        <w:autoSpaceDN w:val="0"/>
        <w:adjustRightInd w:val="0"/>
        <w:spacing w:after="0" w:line="360" w:lineRule="auto"/>
        <w:jc w:val="center"/>
        <w:rPr>
          <w:rFonts w:ascii="Times New Roman" w:hAnsi="Times New Roman"/>
          <w:b/>
          <w:bCs/>
          <w:color w:val="000000"/>
          <w:u w:val="single"/>
          <w:lang w:val="en-US"/>
        </w:rPr>
      </w:pPr>
    </w:p>
    <w:p w14:paraId="1220BD50" w14:textId="1C5ECE77" w:rsidR="002C4C66" w:rsidRPr="00575005" w:rsidRDefault="00757D84" w:rsidP="00864F81">
      <w:pPr>
        <w:autoSpaceDE w:val="0"/>
        <w:autoSpaceDN w:val="0"/>
        <w:adjustRightInd w:val="0"/>
        <w:spacing w:after="0" w:line="360" w:lineRule="auto"/>
        <w:jc w:val="center"/>
        <w:rPr>
          <w:rFonts w:ascii="Times New Roman" w:hAnsi="Times New Roman"/>
          <w:b/>
          <w:bCs/>
          <w:color w:val="000000"/>
          <w:u w:val="single"/>
          <w:lang w:val="en-US"/>
        </w:rPr>
      </w:pPr>
      <w:r w:rsidRPr="00575005">
        <w:rPr>
          <w:rFonts w:ascii="Times New Roman" w:hAnsi="Times New Roman"/>
          <w:b/>
          <w:bCs/>
          <w:color w:val="000000"/>
          <w:u w:val="single"/>
          <w:lang w:val="en-US"/>
        </w:rPr>
        <w:t>Expression of Interest</w:t>
      </w:r>
    </w:p>
    <w:p w14:paraId="0D0B551F" w14:textId="77777777" w:rsidR="002C4C66" w:rsidRPr="00575005" w:rsidRDefault="002C4C66" w:rsidP="00864F81">
      <w:pPr>
        <w:autoSpaceDE w:val="0"/>
        <w:autoSpaceDN w:val="0"/>
        <w:adjustRightInd w:val="0"/>
        <w:spacing w:after="0"/>
        <w:jc w:val="both"/>
        <w:rPr>
          <w:rFonts w:ascii="Times New Roman" w:hAnsi="Times New Roman"/>
          <w:color w:val="000000"/>
          <w:lang w:val="en-US"/>
        </w:rPr>
      </w:pPr>
    </w:p>
    <w:p w14:paraId="2E8C2963" w14:textId="67B5530E" w:rsidR="005506CE" w:rsidRPr="005506CE" w:rsidRDefault="005506CE" w:rsidP="005506CE">
      <w:pPr>
        <w:keepLines/>
        <w:spacing w:after="0" w:line="240" w:lineRule="auto"/>
        <w:jc w:val="both"/>
        <w:rPr>
          <w:rFonts w:ascii="Times New Roman" w:hAnsi="Times New Roman"/>
          <w:lang w:val="en-US"/>
        </w:rPr>
      </w:pPr>
      <w:r w:rsidRPr="005506CE">
        <w:rPr>
          <w:rFonts w:ascii="Times New Roman" w:hAnsi="Times New Roman"/>
          <w:lang w:val="en-US"/>
        </w:rPr>
        <w:t xml:space="preserve">The </w:t>
      </w:r>
      <w:r w:rsidRPr="005506CE">
        <w:rPr>
          <w:rFonts w:ascii="Times New Roman" w:hAnsi="Times New Roman"/>
          <w:b/>
          <w:bCs/>
          <w:lang w:val="en-US"/>
        </w:rPr>
        <w:t>MINISTRY OF ENERGY AND MINES (MEM),</w:t>
      </w:r>
      <w:r w:rsidRPr="005506CE">
        <w:rPr>
          <w:rFonts w:ascii="Times New Roman" w:hAnsi="Times New Roman"/>
          <w:lang w:val="en-US"/>
        </w:rPr>
        <w:t xml:space="preserve"> a Public Administration body dependent on the Executive Branch, in charge of formulating and managing the national energy and metallic and non-metallic mining policy, as well as the management and/or execution of the studies necessary to evaluate the potential of fossil hydrocarbons in the Dominican Republic, in accordance with the provisions of article 3, literal m) of Law No. 100-13 of August </w:t>
      </w:r>
      <w:r w:rsidR="00CF56EC">
        <w:rPr>
          <w:rFonts w:ascii="Times New Roman" w:hAnsi="Times New Roman"/>
          <w:lang w:val="en-US"/>
        </w:rPr>
        <w:t>second</w:t>
      </w:r>
      <w:r w:rsidRPr="005506CE">
        <w:rPr>
          <w:rFonts w:ascii="Times New Roman" w:hAnsi="Times New Roman"/>
          <w:lang w:val="en-US"/>
        </w:rPr>
        <w:t xml:space="preserve"> (2</w:t>
      </w:r>
      <w:r w:rsidR="00CF56EC" w:rsidRPr="00CF56EC">
        <w:rPr>
          <w:rFonts w:ascii="Times New Roman" w:hAnsi="Times New Roman"/>
          <w:vertAlign w:val="superscript"/>
          <w:lang w:val="en-US"/>
        </w:rPr>
        <w:t>nd</w:t>
      </w:r>
      <w:r w:rsidRPr="005506CE">
        <w:rPr>
          <w:rFonts w:ascii="Times New Roman" w:hAnsi="Times New Roman"/>
          <w:lang w:val="en-US"/>
        </w:rPr>
        <w:t>), 2013, referring to the powers of the Ministry in matters design and execution of public policies; informs that it is carrying out activities with a view to hiring a company specialized in carrying out basin</w:t>
      </w:r>
      <w:r w:rsidR="008E695A">
        <w:rPr>
          <w:rFonts w:ascii="Times New Roman" w:hAnsi="Times New Roman"/>
          <w:lang w:val="en-US"/>
        </w:rPr>
        <w:t xml:space="preserve"> studies</w:t>
      </w:r>
      <w:r w:rsidRPr="005506CE">
        <w:rPr>
          <w:rFonts w:ascii="Times New Roman" w:hAnsi="Times New Roman"/>
          <w:lang w:val="en-US"/>
        </w:rPr>
        <w:t>.</w:t>
      </w:r>
    </w:p>
    <w:p w14:paraId="521C76C2" w14:textId="77777777" w:rsidR="005506CE" w:rsidRPr="005506CE" w:rsidRDefault="005506CE" w:rsidP="005506CE">
      <w:pPr>
        <w:keepLines/>
        <w:spacing w:after="0" w:line="240" w:lineRule="auto"/>
        <w:jc w:val="both"/>
        <w:rPr>
          <w:rFonts w:ascii="Times New Roman" w:hAnsi="Times New Roman"/>
          <w:lang w:val="en-US"/>
        </w:rPr>
      </w:pPr>
    </w:p>
    <w:p w14:paraId="2904C85F" w14:textId="7E665E30" w:rsidR="005506CE" w:rsidRPr="005506CE" w:rsidRDefault="005506CE" w:rsidP="005506CE">
      <w:pPr>
        <w:keepLines/>
        <w:spacing w:after="0" w:line="240" w:lineRule="auto"/>
        <w:jc w:val="both"/>
        <w:rPr>
          <w:rFonts w:ascii="Times New Roman" w:hAnsi="Times New Roman"/>
          <w:lang w:val="en-US"/>
        </w:rPr>
      </w:pPr>
      <w:r w:rsidRPr="005506CE">
        <w:rPr>
          <w:rFonts w:ascii="Times New Roman" w:hAnsi="Times New Roman"/>
          <w:lang w:val="en-US"/>
        </w:rPr>
        <w:t>For this reason, MEM requests national and international legal entities to express their interest in participating in a competitive process for "</w:t>
      </w:r>
      <w:r w:rsidRPr="00CF56EC">
        <w:rPr>
          <w:rFonts w:ascii="Times New Roman" w:hAnsi="Times New Roman"/>
          <w:b/>
          <w:bCs/>
          <w:i/>
          <w:iCs/>
          <w:lang w:val="en-US"/>
        </w:rPr>
        <w:t xml:space="preserve">hiring a </w:t>
      </w:r>
      <w:r w:rsidR="007077F8" w:rsidRPr="00CF56EC">
        <w:rPr>
          <w:rFonts w:ascii="Times New Roman" w:hAnsi="Times New Roman"/>
          <w:b/>
          <w:bCs/>
          <w:i/>
          <w:iCs/>
          <w:lang w:val="en-US"/>
        </w:rPr>
        <w:t xml:space="preserve">company </w:t>
      </w:r>
      <w:r w:rsidRPr="00CF56EC">
        <w:rPr>
          <w:rFonts w:ascii="Times New Roman" w:hAnsi="Times New Roman"/>
          <w:b/>
          <w:bCs/>
          <w:i/>
          <w:iCs/>
          <w:lang w:val="en-US"/>
        </w:rPr>
        <w:t>specialized in carrying out a</w:t>
      </w:r>
      <w:r w:rsidR="0085368D">
        <w:rPr>
          <w:rFonts w:ascii="Times New Roman" w:hAnsi="Times New Roman"/>
          <w:b/>
          <w:bCs/>
          <w:i/>
          <w:iCs/>
          <w:lang w:val="en-US"/>
        </w:rPr>
        <w:t xml:space="preserve"> basin</w:t>
      </w:r>
      <w:r w:rsidRPr="00CF56EC">
        <w:rPr>
          <w:rFonts w:ascii="Times New Roman" w:hAnsi="Times New Roman"/>
          <w:b/>
          <w:bCs/>
          <w:i/>
          <w:iCs/>
          <w:lang w:val="en-US"/>
        </w:rPr>
        <w:t xml:space="preserve"> study of the country's terrestrial and marine sedimentary basins</w:t>
      </w:r>
      <w:r w:rsidRPr="005506CE">
        <w:rPr>
          <w:rFonts w:ascii="Times New Roman" w:hAnsi="Times New Roman"/>
          <w:lang w:val="en-US"/>
        </w:rPr>
        <w:t>."</w:t>
      </w:r>
    </w:p>
    <w:p w14:paraId="37879A76" w14:textId="77777777" w:rsidR="005506CE" w:rsidRPr="005506CE" w:rsidRDefault="005506CE" w:rsidP="005506CE">
      <w:pPr>
        <w:keepLines/>
        <w:spacing w:after="0" w:line="240" w:lineRule="auto"/>
        <w:jc w:val="both"/>
        <w:rPr>
          <w:rFonts w:ascii="Times New Roman" w:hAnsi="Times New Roman"/>
          <w:lang w:val="en-US"/>
        </w:rPr>
      </w:pPr>
    </w:p>
    <w:p w14:paraId="577F0400" w14:textId="690DFFE6" w:rsidR="00757D84" w:rsidRDefault="005506CE" w:rsidP="005506CE">
      <w:pPr>
        <w:keepLines/>
        <w:spacing w:after="0" w:line="240" w:lineRule="auto"/>
        <w:jc w:val="both"/>
        <w:rPr>
          <w:rFonts w:ascii="Times New Roman" w:hAnsi="Times New Roman"/>
          <w:lang w:val="en-US"/>
        </w:rPr>
      </w:pPr>
      <w:r w:rsidRPr="005506CE">
        <w:rPr>
          <w:rFonts w:ascii="Times New Roman" w:hAnsi="Times New Roman"/>
          <w:lang w:val="en-US"/>
        </w:rPr>
        <w:t xml:space="preserve">Interested parties must be able to perform the required service, under certain contractual conditions with the Dominican government through the Ministry of Energy and Mines. The above, with the objective that the Dominican State obtains a study that integrates the new data from technical studies with data from existing technical studies of geochemistry, gravimetry, magnetometry, seismic, interpretations of structural trends, stratigraphic </w:t>
      </w:r>
      <w:proofErr w:type="gramStart"/>
      <w:r w:rsidRPr="005506CE">
        <w:rPr>
          <w:rFonts w:ascii="Times New Roman" w:hAnsi="Times New Roman"/>
          <w:lang w:val="en-US"/>
        </w:rPr>
        <w:t>sequences</w:t>
      </w:r>
      <w:proofErr w:type="gramEnd"/>
      <w:r w:rsidRPr="005506CE">
        <w:rPr>
          <w:rFonts w:ascii="Times New Roman" w:hAnsi="Times New Roman"/>
          <w:lang w:val="en-US"/>
        </w:rPr>
        <w:t xml:space="preserve"> and petroleum modeling, which </w:t>
      </w:r>
      <w:r w:rsidR="001144BD">
        <w:rPr>
          <w:rFonts w:ascii="Times New Roman" w:hAnsi="Times New Roman"/>
          <w:lang w:val="en-US"/>
        </w:rPr>
        <w:t xml:space="preserve">will </w:t>
      </w:r>
      <w:r w:rsidRPr="005506CE">
        <w:rPr>
          <w:rFonts w:ascii="Times New Roman" w:hAnsi="Times New Roman"/>
          <w:lang w:val="en-US"/>
        </w:rPr>
        <w:t xml:space="preserve">allow </w:t>
      </w:r>
      <w:r w:rsidR="00290F34">
        <w:rPr>
          <w:rFonts w:ascii="Times New Roman" w:hAnsi="Times New Roman"/>
          <w:lang w:val="en-US"/>
        </w:rPr>
        <w:t>having an increased</w:t>
      </w:r>
      <w:r w:rsidRPr="005506CE">
        <w:rPr>
          <w:rFonts w:ascii="Times New Roman" w:hAnsi="Times New Roman"/>
          <w:lang w:val="en-US"/>
        </w:rPr>
        <w:t xml:space="preserve"> technical knowledge of sedimentary basins of the country.</w:t>
      </w:r>
    </w:p>
    <w:p w14:paraId="58C60E14" w14:textId="77777777" w:rsidR="0085368D" w:rsidRDefault="0085368D" w:rsidP="005506CE">
      <w:pPr>
        <w:keepLines/>
        <w:spacing w:after="0" w:line="240" w:lineRule="auto"/>
        <w:jc w:val="both"/>
        <w:rPr>
          <w:rFonts w:ascii="Times New Roman" w:hAnsi="Times New Roman"/>
          <w:color w:val="000000"/>
          <w:lang w:val="en-US"/>
        </w:rPr>
      </w:pPr>
    </w:p>
    <w:p w14:paraId="34D34C30" w14:textId="779DF40E" w:rsidR="005428C9" w:rsidRPr="00757D84" w:rsidRDefault="00757D84" w:rsidP="005428C9">
      <w:pPr>
        <w:keepLines/>
        <w:spacing w:after="0" w:line="240" w:lineRule="auto"/>
        <w:jc w:val="both"/>
        <w:rPr>
          <w:rFonts w:ascii="Times New Roman" w:hAnsi="Times New Roman"/>
          <w:b/>
          <w:color w:val="000000"/>
          <w:lang w:val="en-US"/>
        </w:rPr>
      </w:pPr>
      <w:r w:rsidRPr="00757D84">
        <w:rPr>
          <w:rFonts w:ascii="Times New Roman" w:hAnsi="Times New Roman"/>
          <w:b/>
          <w:color w:val="000000"/>
          <w:lang w:val="en-US"/>
        </w:rPr>
        <w:t xml:space="preserve">Technical Experience: </w:t>
      </w:r>
    </w:p>
    <w:p w14:paraId="291E991E" w14:textId="77777777" w:rsidR="005428C9" w:rsidRPr="00757D84" w:rsidRDefault="005428C9" w:rsidP="005428C9">
      <w:pPr>
        <w:keepLines/>
        <w:spacing w:after="0" w:line="240" w:lineRule="auto"/>
        <w:jc w:val="both"/>
        <w:rPr>
          <w:rFonts w:ascii="Times New Roman" w:hAnsi="Times New Roman"/>
          <w:b/>
          <w:color w:val="000000"/>
          <w:lang w:val="en-US"/>
        </w:rPr>
      </w:pPr>
    </w:p>
    <w:p w14:paraId="28624CAA" w14:textId="77777777" w:rsidR="00B05DCE" w:rsidRPr="00B05DCE" w:rsidRDefault="00B05DCE" w:rsidP="00B05DCE">
      <w:pPr>
        <w:keepLines/>
        <w:spacing w:after="0" w:line="240" w:lineRule="auto"/>
        <w:jc w:val="both"/>
        <w:rPr>
          <w:rFonts w:ascii="Times New Roman" w:hAnsi="Times New Roman"/>
          <w:color w:val="000000"/>
          <w:lang w:val="en-US"/>
        </w:rPr>
      </w:pPr>
      <w:r w:rsidRPr="00B05DCE">
        <w:rPr>
          <w:rFonts w:ascii="Times New Roman" w:hAnsi="Times New Roman"/>
          <w:color w:val="000000"/>
          <w:lang w:val="en-US"/>
        </w:rPr>
        <w:t>The Expression of Interest will be considered to have been expressed when a company complies with the total and complete delivery of the following:</w:t>
      </w:r>
    </w:p>
    <w:p w14:paraId="5E23DA04" w14:textId="77777777" w:rsidR="00B05DCE" w:rsidRPr="00B05DCE" w:rsidRDefault="00B05DCE" w:rsidP="00B05DCE">
      <w:pPr>
        <w:keepLines/>
        <w:spacing w:after="0" w:line="240" w:lineRule="auto"/>
        <w:jc w:val="both"/>
        <w:rPr>
          <w:rFonts w:ascii="Times New Roman" w:hAnsi="Times New Roman"/>
          <w:color w:val="000000"/>
          <w:lang w:val="en-US"/>
        </w:rPr>
      </w:pPr>
    </w:p>
    <w:p w14:paraId="206FB781" w14:textId="77777777" w:rsidR="00B05DCE" w:rsidRPr="00B05DCE" w:rsidRDefault="00B05DCE" w:rsidP="00DF669C">
      <w:pPr>
        <w:keepLines/>
        <w:spacing w:after="0" w:line="240" w:lineRule="auto"/>
        <w:jc w:val="both"/>
        <w:rPr>
          <w:rFonts w:ascii="Times New Roman" w:hAnsi="Times New Roman"/>
          <w:color w:val="000000"/>
          <w:lang w:val="en-US"/>
        </w:rPr>
      </w:pPr>
      <w:r w:rsidRPr="00B05DCE">
        <w:rPr>
          <w:rFonts w:ascii="Times New Roman" w:hAnsi="Times New Roman"/>
          <w:color w:val="000000"/>
          <w:lang w:val="en-US"/>
        </w:rPr>
        <w:t xml:space="preserve">1. Formal letter, signed and sealed, in which you expressly express your intention to participate as a possible offeror to provide the services described above in favor of the Dominican </w:t>
      </w:r>
      <w:proofErr w:type="gramStart"/>
      <w:r w:rsidRPr="00B05DCE">
        <w:rPr>
          <w:rFonts w:ascii="Times New Roman" w:hAnsi="Times New Roman"/>
          <w:color w:val="000000"/>
          <w:lang w:val="en-US"/>
        </w:rPr>
        <w:t>State;</w:t>
      </w:r>
      <w:proofErr w:type="gramEnd"/>
    </w:p>
    <w:p w14:paraId="78DF807D" w14:textId="77777777" w:rsidR="00B05DCE" w:rsidRPr="00B05DCE" w:rsidRDefault="00B05DCE" w:rsidP="00B05DCE">
      <w:pPr>
        <w:keepLines/>
        <w:spacing w:after="0" w:line="240" w:lineRule="auto"/>
        <w:jc w:val="both"/>
        <w:rPr>
          <w:rFonts w:ascii="Times New Roman" w:hAnsi="Times New Roman"/>
          <w:color w:val="000000"/>
          <w:lang w:val="en-US"/>
        </w:rPr>
      </w:pPr>
    </w:p>
    <w:p w14:paraId="31513731" w14:textId="4C930EB4" w:rsidR="00B05DCE" w:rsidRPr="00B05DCE" w:rsidRDefault="00B05DCE" w:rsidP="00DF669C">
      <w:pPr>
        <w:keepLines/>
        <w:spacing w:after="0" w:line="240" w:lineRule="auto"/>
        <w:jc w:val="both"/>
        <w:rPr>
          <w:rFonts w:ascii="Times New Roman" w:hAnsi="Times New Roman"/>
          <w:color w:val="000000"/>
          <w:lang w:val="en-US"/>
        </w:rPr>
      </w:pPr>
      <w:r w:rsidRPr="00B05DCE">
        <w:rPr>
          <w:rFonts w:ascii="Times New Roman" w:hAnsi="Times New Roman"/>
          <w:color w:val="000000"/>
          <w:lang w:val="en-US"/>
        </w:rPr>
        <w:t>2. Sworn declaration that certifies the projects in which the interested party has carried out a study of basins in other countries that includes at least</w:t>
      </w:r>
      <w:r w:rsidR="00575005">
        <w:rPr>
          <w:rFonts w:ascii="Times New Roman" w:hAnsi="Times New Roman"/>
          <w:color w:val="000000"/>
          <w:lang w:val="en-US"/>
        </w:rPr>
        <w:t xml:space="preserve"> the next scope</w:t>
      </w:r>
      <w:r w:rsidRPr="00B05DCE">
        <w:rPr>
          <w:rFonts w:ascii="Times New Roman" w:hAnsi="Times New Roman"/>
          <w:color w:val="000000"/>
          <w:lang w:val="en-US"/>
        </w:rPr>
        <w:t>:</w:t>
      </w:r>
    </w:p>
    <w:p w14:paraId="13BF2F57" w14:textId="77777777" w:rsidR="00B05DCE" w:rsidRPr="00B05DCE" w:rsidRDefault="00B05DCE" w:rsidP="00B05DCE">
      <w:pPr>
        <w:keepLines/>
        <w:spacing w:after="0" w:line="240" w:lineRule="auto"/>
        <w:jc w:val="both"/>
        <w:rPr>
          <w:rFonts w:ascii="Times New Roman" w:hAnsi="Times New Roman"/>
          <w:color w:val="000000"/>
          <w:lang w:val="en-US"/>
        </w:rPr>
      </w:pPr>
    </w:p>
    <w:p w14:paraId="2887DC99" w14:textId="0D9CEC6C" w:rsidR="00B05DCE" w:rsidRPr="00B05DCE" w:rsidRDefault="00B05DCE" w:rsidP="00B05DCE">
      <w:pPr>
        <w:keepLines/>
        <w:spacing w:after="0" w:line="240" w:lineRule="auto"/>
        <w:ind w:left="708"/>
        <w:jc w:val="both"/>
        <w:rPr>
          <w:rFonts w:ascii="Times New Roman" w:hAnsi="Times New Roman"/>
          <w:color w:val="000000"/>
          <w:lang w:val="en-US"/>
        </w:rPr>
      </w:pPr>
      <w:r w:rsidRPr="00B05DCE">
        <w:rPr>
          <w:rFonts w:ascii="Times New Roman" w:hAnsi="Times New Roman"/>
          <w:color w:val="000000"/>
          <w:lang w:val="en-US"/>
        </w:rPr>
        <w:t xml:space="preserve">- Gravity and Magnetism: review of previous and current magnetic and gravity publications and projects. Generation of various primary and secondary maps, </w:t>
      </w:r>
      <w:proofErr w:type="gramStart"/>
      <w:r w:rsidRPr="00B05DCE">
        <w:rPr>
          <w:rFonts w:ascii="Times New Roman" w:hAnsi="Times New Roman"/>
          <w:color w:val="000000"/>
          <w:lang w:val="en-US"/>
        </w:rPr>
        <w:t>images</w:t>
      </w:r>
      <w:proofErr w:type="gramEnd"/>
      <w:r w:rsidRPr="00B05DCE">
        <w:rPr>
          <w:rFonts w:ascii="Times New Roman" w:hAnsi="Times New Roman"/>
          <w:color w:val="000000"/>
          <w:lang w:val="en-US"/>
        </w:rPr>
        <w:t xml:space="preserve"> and magnetic and gravity</w:t>
      </w:r>
      <w:r w:rsidR="002F24A6">
        <w:rPr>
          <w:rFonts w:ascii="Times New Roman" w:hAnsi="Times New Roman"/>
          <w:color w:val="000000"/>
          <w:lang w:val="en-US"/>
        </w:rPr>
        <w:t xml:space="preserve"> data</w:t>
      </w:r>
      <w:r w:rsidRPr="00B05DCE">
        <w:rPr>
          <w:rFonts w:ascii="Times New Roman" w:hAnsi="Times New Roman"/>
          <w:color w:val="000000"/>
          <w:lang w:val="en-US"/>
        </w:rPr>
        <w:t xml:space="preserve"> at regional and detail scales. Construction of representative </w:t>
      </w:r>
      <w:r w:rsidR="00413831">
        <w:rPr>
          <w:rFonts w:ascii="Times New Roman" w:hAnsi="Times New Roman"/>
          <w:color w:val="000000"/>
          <w:lang w:val="en-US"/>
        </w:rPr>
        <w:t>gravity and magnetic models/</w:t>
      </w:r>
      <w:r w:rsidRPr="00B05DCE">
        <w:rPr>
          <w:rFonts w:ascii="Times New Roman" w:hAnsi="Times New Roman"/>
          <w:color w:val="000000"/>
          <w:lang w:val="en-US"/>
        </w:rPr>
        <w:t>sections of the Earth's crust integrated with published tectonic elements.</w:t>
      </w:r>
    </w:p>
    <w:p w14:paraId="7F2691B3" w14:textId="77777777" w:rsidR="00B05DCE" w:rsidRPr="00B05DCE" w:rsidRDefault="00B05DCE" w:rsidP="00B05DCE">
      <w:pPr>
        <w:keepLines/>
        <w:spacing w:after="0" w:line="240" w:lineRule="auto"/>
        <w:jc w:val="both"/>
        <w:rPr>
          <w:rFonts w:ascii="Times New Roman" w:hAnsi="Times New Roman"/>
          <w:color w:val="000000"/>
          <w:lang w:val="en-US"/>
        </w:rPr>
      </w:pPr>
    </w:p>
    <w:p w14:paraId="05B0821B" w14:textId="33A251E2" w:rsidR="00B05DCE" w:rsidRPr="00B05DCE" w:rsidRDefault="00B05DCE" w:rsidP="00B05DCE">
      <w:pPr>
        <w:keepLines/>
        <w:spacing w:after="0" w:line="240" w:lineRule="auto"/>
        <w:ind w:left="708"/>
        <w:jc w:val="both"/>
        <w:rPr>
          <w:rFonts w:ascii="Times New Roman" w:hAnsi="Times New Roman"/>
          <w:color w:val="000000"/>
          <w:lang w:val="en-US"/>
        </w:rPr>
      </w:pPr>
      <w:r w:rsidRPr="00B05DCE">
        <w:rPr>
          <w:rFonts w:ascii="Times New Roman" w:hAnsi="Times New Roman"/>
          <w:color w:val="000000"/>
          <w:lang w:val="en-US"/>
        </w:rPr>
        <w:t xml:space="preserve">- Tectonics, </w:t>
      </w:r>
      <w:proofErr w:type="gramStart"/>
      <w:r w:rsidRPr="00B05DCE">
        <w:rPr>
          <w:rFonts w:ascii="Times New Roman" w:hAnsi="Times New Roman"/>
          <w:color w:val="000000"/>
          <w:lang w:val="en-US"/>
        </w:rPr>
        <w:t>structure</w:t>
      </w:r>
      <w:proofErr w:type="gramEnd"/>
      <w:r w:rsidRPr="00B05DCE">
        <w:rPr>
          <w:rFonts w:ascii="Times New Roman" w:hAnsi="Times New Roman"/>
          <w:color w:val="000000"/>
          <w:lang w:val="en-US"/>
        </w:rPr>
        <w:t xml:space="preserve"> and basin filling: Integration of the tectonic map with gravi</w:t>
      </w:r>
      <w:r w:rsidR="00ED522A">
        <w:rPr>
          <w:rFonts w:ascii="Times New Roman" w:hAnsi="Times New Roman"/>
          <w:color w:val="000000"/>
          <w:lang w:val="en-US"/>
        </w:rPr>
        <w:t>ty</w:t>
      </w:r>
      <w:r w:rsidRPr="00B05DCE">
        <w:rPr>
          <w:rFonts w:ascii="Times New Roman" w:hAnsi="Times New Roman"/>
          <w:color w:val="000000"/>
          <w:lang w:val="en-US"/>
        </w:rPr>
        <w:t xml:space="preserve"> and magnet</w:t>
      </w:r>
      <w:r w:rsidR="003B11D9">
        <w:rPr>
          <w:rFonts w:ascii="Times New Roman" w:hAnsi="Times New Roman"/>
          <w:color w:val="000000"/>
          <w:lang w:val="en-US"/>
        </w:rPr>
        <w:t>ic models/section results</w:t>
      </w:r>
      <w:r w:rsidRPr="00B05DCE">
        <w:rPr>
          <w:rFonts w:ascii="Times New Roman" w:hAnsi="Times New Roman"/>
          <w:color w:val="000000"/>
          <w:lang w:val="en-US"/>
        </w:rPr>
        <w:t xml:space="preserve"> to provide a configuration map of the Earth's crust. Plate reconstruction for key temporal events in the basin.</w:t>
      </w:r>
    </w:p>
    <w:p w14:paraId="5F7C05DF" w14:textId="77777777" w:rsidR="00B05DCE" w:rsidRPr="00B05DCE" w:rsidRDefault="00B05DCE" w:rsidP="00B05DCE">
      <w:pPr>
        <w:keepLines/>
        <w:spacing w:after="0" w:line="240" w:lineRule="auto"/>
        <w:jc w:val="both"/>
        <w:rPr>
          <w:rFonts w:ascii="Times New Roman" w:hAnsi="Times New Roman"/>
          <w:color w:val="000000"/>
          <w:lang w:val="en-US"/>
        </w:rPr>
      </w:pPr>
    </w:p>
    <w:p w14:paraId="33FA2177" w14:textId="77777777" w:rsidR="00B05DCE" w:rsidRPr="00B05DCE" w:rsidRDefault="00B05DCE" w:rsidP="00B05DCE">
      <w:pPr>
        <w:keepLines/>
        <w:spacing w:after="0" w:line="240" w:lineRule="auto"/>
        <w:ind w:left="708"/>
        <w:jc w:val="both"/>
        <w:rPr>
          <w:rFonts w:ascii="Times New Roman" w:hAnsi="Times New Roman"/>
          <w:color w:val="000000"/>
          <w:lang w:val="en-US"/>
        </w:rPr>
      </w:pPr>
      <w:r w:rsidRPr="00B05DCE">
        <w:rPr>
          <w:rFonts w:ascii="Times New Roman" w:hAnsi="Times New Roman"/>
          <w:color w:val="000000"/>
          <w:lang w:val="en-US"/>
        </w:rPr>
        <w:lastRenderedPageBreak/>
        <w:t>- Petroleum system: compiling data generated from different geochemical studies. Fluid properties and geochemistry, including surface seepage, integration with other products. Identification of potential source rock.</w:t>
      </w:r>
    </w:p>
    <w:p w14:paraId="1DE2A9D3" w14:textId="77777777" w:rsidR="00B05DCE" w:rsidRPr="00B05DCE" w:rsidRDefault="00B05DCE" w:rsidP="00B05DCE">
      <w:pPr>
        <w:keepLines/>
        <w:spacing w:after="0" w:line="240" w:lineRule="auto"/>
        <w:jc w:val="both"/>
        <w:rPr>
          <w:rFonts w:ascii="Times New Roman" w:hAnsi="Times New Roman"/>
          <w:color w:val="000000"/>
          <w:lang w:val="en-US"/>
        </w:rPr>
      </w:pPr>
    </w:p>
    <w:p w14:paraId="1B99C418" w14:textId="77777777" w:rsidR="00B05DCE" w:rsidRPr="00B05DCE" w:rsidRDefault="00B05DCE" w:rsidP="00B05DCE">
      <w:pPr>
        <w:keepLines/>
        <w:spacing w:after="0" w:line="240" w:lineRule="auto"/>
        <w:ind w:left="708"/>
        <w:jc w:val="both"/>
        <w:rPr>
          <w:rFonts w:ascii="Times New Roman" w:hAnsi="Times New Roman"/>
          <w:color w:val="000000"/>
          <w:lang w:val="en-US"/>
        </w:rPr>
      </w:pPr>
      <w:r w:rsidRPr="00B05DCE">
        <w:rPr>
          <w:rFonts w:ascii="Times New Roman" w:hAnsi="Times New Roman"/>
          <w:color w:val="000000"/>
          <w:lang w:val="en-US"/>
        </w:rPr>
        <w:t>- Integration of technical data: Integration with tectono-structure-stratigraphic sections to derive the burial and uplift history of the entire basin and its development over time. Integration of seismic data in the study.</w:t>
      </w:r>
    </w:p>
    <w:p w14:paraId="75048849" w14:textId="77777777" w:rsidR="00B05DCE" w:rsidRPr="00B05DCE" w:rsidRDefault="00B05DCE" w:rsidP="00B05DCE">
      <w:pPr>
        <w:keepLines/>
        <w:spacing w:after="0" w:line="240" w:lineRule="auto"/>
        <w:jc w:val="both"/>
        <w:rPr>
          <w:rFonts w:ascii="Times New Roman" w:hAnsi="Times New Roman"/>
          <w:color w:val="000000"/>
          <w:lang w:val="en-US"/>
        </w:rPr>
      </w:pPr>
    </w:p>
    <w:p w14:paraId="49ED41DE" w14:textId="42674A8F" w:rsidR="00B05DCE" w:rsidRPr="00B05DCE" w:rsidRDefault="00B05DCE" w:rsidP="00B05DCE">
      <w:pPr>
        <w:keepLines/>
        <w:spacing w:after="0" w:line="240" w:lineRule="auto"/>
        <w:jc w:val="both"/>
        <w:rPr>
          <w:rFonts w:ascii="Times New Roman" w:hAnsi="Times New Roman"/>
          <w:color w:val="000000"/>
          <w:lang w:val="en-US"/>
        </w:rPr>
      </w:pPr>
      <w:r w:rsidRPr="00B05DCE">
        <w:rPr>
          <w:rFonts w:ascii="Times New Roman" w:hAnsi="Times New Roman"/>
          <w:color w:val="000000"/>
          <w:lang w:val="en-US"/>
        </w:rPr>
        <w:t xml:space="preserve">3. The basin study work in which the company has participated will be valid when the interested party presents a list of projects on the subject carried out in at least three (3) countries in the last five (5) </w:t>
      </w:r>
      <w:proofErr w:type="gramStart"/>
      <w:r w:rsidRPr="00B05DCE">
        <w:rPr>
          <w:rFonts w:ascii="Times New Roman" w:hAnsi="Times New Roman"/>
          <w:color w:val="000000"/>
          <w:lang w:val="en-US"/>
        </w:rPr>
        <w:t>years</w:t>
      </w:r>
      <w:r w:rsidR="00553A45">
        <w:rPr>
          <w:rFonts w:ascii="Times New Roman" w:hAnsi="Times New Roman"/>
          <w:color w:val="000000"/>
          <w:lang w:val="en-US"/>
        </w:rPr>
        <w:t>;</w:t>
      </w:r>
      <w:proofErr w:type="gramEnd"/>
    </w:p>
    <w:p w14:paraId="2E04CA79" w14:textId="77777777" w:rsidR="00B05DCE" w:rsidRPr="00B05DCE" w:rsidRDefault="00B05DCE" w:rsidP="00B05DCE">
      <w:pPr>
        <w:keepLines/>
        <w:spacing w:after="0" w:line="240" w:lineRule="auto"/>
        <w:jc w:val="both"/>
        <w:rPr>
          <w:rFonts w:ascii="Times New Roman" w:hAnsi="Times New Roman"/>
          <w:color w:val="000000"/>
          <w:lang w:val="en-US"/>
        </w:rPr>
      </w:pPr>
    </w:p>
    <w:p w14:paraId="3BD07D18" w14:textId="26125102" w:rsidR="004B0DE3" w:rsidRDefault="00B05DCE" w:rsidP="00B05DCE">
      <w:pPr>
        <w:keepLines/>
        <w:spacing w:after="0" w:line="240" w:lineRule="auto"/>
        <w:jc w:val="both"/>
        <w:rPr>
          <w:rFonts w:ascii="Times New Roman" w:hAnsi="Times New Roman"/>
          <w:color w:val="000000"/>
          <w:lang w:val="en-US"/>
        </w:rPr>
      </w:pPr>
      <w:r w:rsidRPr="00B05DCE">
        <w:rPr>
          <w:rFonts w:ascii="Times New Roman" w:hAnsi="Times New Roman"/>
          <w:color w:val="000000"/>
          <w:lang w:val="en-US"/>
        </w:rPr>
        <w:t xml:space="preserve">4. The projects included in the list must be the product of work carried out in member countries of the United Nations (UN). Projects on the list that have not been carried out in UN member countries will not be </w:t>
      </w:r>
      <w:proofErr w:type="gramStart"/>
      <w:r w:rsidRPr="00B05DCE">
        <w:rPr>
          <w:rFonts w:ascii="Times New Roman" w:hAnsi="Times New Roman"/>
          <w:color w:val="000000"/>
          <w:lang w:val="en-US"/>
        </w:rPr>
        <w:t>accepted</w:t>
      </w:r>
      <w:r w:rsidR="00553A45">
        <w:rPr>
          <w:rFonts w:ascii="Times New Roman" w:hAnsi="Times New Roman"/>
          <w:color w:val="000000"/>
          <w:lang w:val="en-US"/>
        </w:rPr>
        <w:t>;</w:t>
      </w:r>
      <w:proofErr w:type="gramEnd"/>
    </w:p>
    <w:p w14:paraId="05BB1D5E" w14:textId="77777777" w:rsidR="004B0DE3" w:rsidRDefault="004B0DE3" w:rsidP="00B05DCE">
      <w:pPr>
        <w:keepLines/>
        <w:spacing w:after="0" w:line="240" w:lineRule="auto"/>
        <w:jc w:val="both"/>
        <w:rPr>
          <w:rFonts w:ascii="Times New Roman" w:hAnsi="Times New Roman"/>
          <w:color w:val="000000"/>
          <w:lang w:val="en-US"/>
        </w:rPr>
      </w:pPr>
    </w:p>
    <w:p w14:paraId="0A66EE73" w14:textId="0A45A482" w:rsidR="002559CD" w:rsidRDefault="004B0DE3" w:rsidP="002559CD">
      <w:pPr>
        <w:keepLines/>
        <w:spacing w:after="0" w:line="240" w:lineRule="auto"/>
        <w:jc w:val="both"/>
        <w:rPr>
          <w:rFonts w:ascii="Times New Roman" w:hAnsi="Times New Roman"/>
          <w:lang w:val="en-US"/>
        </w:rPr>
      </w:pPr>
      <w:r>
        <w:rPr>
          <w:rFonts w:ascii="Times New Roman" w:hAnsi="Times New Roman"/>
          <w:lang w:val="en-US"/>
        </w:rPr>
        <w:t>A sworn declaration</w:t>
      </w:r>
      <w:r w:rsidRPr="004B0DE3">
        <w:rPr>
          <w:rFonts w:ascii="Times New Roman" w:hAnsi="Times New Roman"/>
          <w:lang w:val="en-US"/>
        </w:rPr>
        <w:t xml:space="preserve"> will be accepted with projects issued by consortia or by a subsidiary or affiliated company of the entity that expresses the intention to participate in the process, with subsidiary or affiliated companies being understood as those that share the same parent legal entity or higher legal entity (holding) with the participant. In such cases, reliable documentation must be presented that proves the affiliation or a manifestation of interest between the consortium companies.</w:t>
      </w:r>
    </w:p>
    <w:p w14:paraId="0FC16B7F" w14:textId="77777777" w:rsidR="004B0DE3" w:rsidRPr="006A37C0" w:rsidRDefault="004B0DE3" w:rsidP="002559CD">
      <w:pPr>
        <w:keepLines/>
        <w:spacing w:after="0" w:line="240" w:lineRule="auto"/>
        <w:jc w:val="both"/>
        <w:rPr>
          <w:rFonts w:ascii="Times New Roman" w:hAnsi="Times New Roman"/>
          <w:lang w:val="en-US"/>
        </w:rPr>
      </w:pPr>
    </w:p>
    <w:p w14:paraId="04D3E99D" w14:textId="00DA246D" w:rsidR="002559CD" w:rsidRPr="00FA06D5" w:rsidRDefault="00FA06D5" w:rsidP="00A07280">
      <w:pPr>
        <w:keepLines/>
        <w:spacing w:after="0" w:line="240" w:lineRule="auto"/>
        <w:jc w:val="both"/>
        <w:rPr>
          <w:rFonts w:ascii="Times New Roman" w:hAnsi="Times New Roman"/>
          <w:lang w:val="en-US"/>
        </w:rPr>
      </w:pPr>
      <w:r w:rsidRPr="00FA06D5">
        <w:rPr>
          <w:rFonts w:ascii="Times New Roman" w:hAnsi="Times New Roman"/>
          <w:color w:val="000000"/>
          <w:lang w:val="en-US"/>
        </w:rPr>
        <w:t xml:space="preserve">Those interested in participating must express their interest within a period of </w:t>
      </w:r>
      <w:r w:rsidRPr="00FA06D5">
        <w:rPr>
          <w:rFonts w:ascii="Times New Roman" w:hAnsi="Times New Roman"/>
          <w:b/>
          <w:color w:val="000000"/>
          <w:lang w:val="en-US"/>
        </w:rPr>
        <w:t>fifteen (15) business days from the date of issuance of this publication</w:t>
      </w:r>
      <w:r w:rsidRPr="00FA06D5">
        <w:rPr>
          <w:rFonts w:ascii="Times New Roman" w:hAnsi="Times New Roman"/>
          <w:color w:val="000000"/>
          <w:lang w:val="en-US"/>
        </w:rPr>
        <w:t>, sending all the documentation in PDF format, via email: licitaciones@mem.gob.do; In the same way, they can consult this information on the portals www.mem.gob.do or by telephone at number 809 535 9098 extensions 5027</w:t>
      </w:r>
      <w:r w:rsidR="0041774E">
        <w:rPr>
          <w:rFonts w:ascii="Times New Roman" w:hAnsi="Times New Roman"/>
          <w:color w:val="000000"/>
          <w:lang w:val="en-US"/>
        </w:rPr>
        <w:t>,</w:t>
      </w:r>
      <w:r w:rsidRPr="00FA06D5">
        <w:rPr>
          <w:rFonts w:ascii="Times New Roman" w:hAnsi="Times New Roman"/>
          <w:color w:val="000000"/>
          <w:lang w:val="en-US"/>
        </w:rPr>
        <w:t xml:space="preserve"> 5026</w:t>
      </w:r>
      <w:r w:rsidR="0041774E">
        <w:rPr>
          <w:rFonts w:ascii="Times New Roman" w:hAnsi="Times New Roman"/>
          <w:color w:val="000000"/>
          <w:lang w:val="en-US"/>
        </w:rPr>
        <w:t xml:space="preserve"> and 4045</w:t>
      </w:r>
      <w:r w:rsidRPr="00FA06D5">
        <w:rPr>
          <w:rFonts w:ascii="Times New Roman" w:hAnsi="Times New Roman"/>
          <w:color w:val="000000"/>
          <w:lang w:val="en-US"/>
        </w:rPr>
        <w:t>. After this period, no document related to this expression of interest</w:t>
      </w:r>
      <w:r>
        <w:rPr>
          <w:rFonts w:ascii="Times New Roman" w:hAnsi="Times New Roman"/>
          <w:color w:val="000000"/>
          <w:lang w:val="en-US"/>
        </w:rPr>
        <w:t xml:space="preserve"> will be accepted</w:t>
      </w:r>
      <w:r w:rsidRPr="00FA06D5">
        <w:rPr>
          <w:rFonts w:ascii="Times New Roman" w:hAnsi="Times New Roman"/>
          <w:color w:val="000000"/>
          <w:lang w:val="en-US"/>
        </w:rPr>
        <w:t>.</w:t>
      </w:r>
      <w:r w:rsidR="002559CD" w:rsidRPr="00FA06D5">
        <w:rPr>
          <w:rFonts w:ascii="Times New Roman" w:hAnsi="Times New Roman"/>
          <w:lang w:val="en-US"/>
        </w:rPr>
        <w:t xml:space="preserve"> </w:t>
      </w:r>
    </w:p>
    <w:p w14:paraId="6D43AB23" w14:textId="77777777" w:rsidR="002559CD" w:rsidRPr="00FA06D5" w:rsidRDefault="002559CD" w:rsidP="00A07280">
      <w:pPr>
        <w:keepLines/>
        <w:spacing w:after="0" w:line="240" w:lineRule="auto"/>
        <w:jc w:val="both"/>
        <w:rPr>
          <w:rFonts w:ascii="Times New Roman" w:hAnsi="Times New Roman"/>
          <w:lang w:val="en-US"/>
        </w:rPr>
      </w:pPr>
    </w:p>
    <w:p w14:paraId="4A01DF4C" w14:textId="5867F692" w:rsidR="00CA2C32" w:rsidRPr="00FA06D5" w:rsidRDefault="00FA06D5" w:rsidP="00A07280">
      <w:pPr>
        <w:keepLines/>
        <w:spacing w:after="0" w:line="240" w:lineRule="auto"/>
        <w:jc w:val="both"/>
        <w:rPr>
          <w:rFonts w:ascii="Times New Roman" w:hAnsi="Times New Roman"/>
          <w:lang w:val="en-US"/>
        </w:rPr>
      </w:pPr>
      <w:r w:rsidRPr="00FA06D5">
        <w:rPr>
          <w:rFonts w:ascii="Times New Roman" w:hAnsi="Times New Roman"/>
          <w:lang w:val="en-US"/>
        </w:rPr>
        <w:t>Expressions of interest expressed by national legal entities that meet the requirements of this call do not imply pre-selection, order of priority, nor does it constitute preference in relation to the eventual Competitive Process.</w:t>
      </w:r>
    </w:p>
    <w:p w14:paraId="5B4AB179" w14:textId="77777777" w:rsidR="007D26C8" w:rsidRPr="00FA06D5" w:rsidRDefault="007D26C8" w:rsidP="007D26C8">
      <w:pPr>
        <w:keepLines/>
        <w:spacing w:after="0" w:line="240" w:lineRule="auto"/>
        <w:ind w:right="-426"/>
        <w:jc w:val="both"/>
        <w:rPr>
          <w:rFonts w:ascii="Times New Roman" w:hAnsi="Times New Roman"/>
          <w:lang w:val="en-US"/>
        </w:rPr>
      </w:pPr>
    </w:p>
    <w:p w14:paraId="0EF489D2" w14:textId="77777777" w:rsidR="00FA06D5" w:rsidRPr="00FA06D5" w:rsidRDefault="00FA06D5" w:rsidP="007D26C8">
      <w:pPr>
        <w:keepLines/>
        <w:spacing w:after="0" w:line="240" w:lineRule="auto"/>
        <w:ind w:right="-426"/>
        <w:jc w:val="both"/>
        <w:rPr>
          <w:rFonts w:ascii="Times New Roman" w:hAnsi="Times New Roman"/>
          <w:lang w:val="en-US"/>
        </w:rPr>
      </w:pPr>
    </w:p>
    <w:p w14:paraId="67261E49" w14:textId="77777777" w:rsidR="007D26C8" w:rsidRPr="00FA06D5" w:rsidRDefault="007D26C8" w:rsidP="007D26C8">
      <w:pPr>
        <w:keepLines/>
        <w:spacing w:after="0" w:line="240" w:lineRule="auto"/>
        <w:ind w:right="-426"/>
        <w:jc w:val="both"/>
        <w:rPr>
          <w:rFonts w:ascii="Times New Roman" w:hAnsi="Times New Roman"/>
          <w:lang w:val="en-US"/>
        </w:rPr>
      </w:pPr>
    </w:p>
    <w:p w14:paraId="44E046F8" w14:textId="111822B2" w:rsidR="00CA2C32" w:rsidRPr="00CA0050" w:rsidRDefault="00CA2C32" w:rsidP="00864F81">
      <w:pPr>
        <w:autoSpaceDE w:val="0"/>
        <w:autoSpaceDN w:val="0"/>
        <w:adjustRightInd w:val="0"/>
        <w:spacing w:after="0"/>
        <w:jc w:val="center"/>
        <w:rPr>
          <w:rFonts w:ascii="Times New Roman" w:hAnsi="Times New Roman"/>
          <w:b/>
          <w:lang w:val="en-US"/>
        </w:rPr>
      </w:pPr>
      <w:r w:rsidRPr="00CA0050">
        <w:rPr>
          <w:rFonts w:ascii="Times New Roman" w:hAnsi="Times New Roman"/>
          <w:b/>
          <w:lang w:val="en-US"/>
        </w:rPr>
        <w:t xml:space="preserve">Antonio </w:t>
      </w:r>
      <w:r w:rsidR="00C515E0" w:rsidRPr="00CA0050">
        <w:rPr>
          <w:rFonts w:ascii="Times New Roman" w:hAnsi="Times New Roman"/>
          <w:b/>
          <w:lang w:val="en-US"/>
        </w:rPr>
        <w:t>Almonte</w:t>
      </w:r>
    </w:p>
    <w:p w14:paraId="65F7B1E5" w14:textId="39A8EED2" w:rsidR="005428C9" w:rsidRPr="00CA0050" w:rsidRDefault="005428C9" w:rsidP="00864F81">
      <w:pPr>
        <w:autoSpaceDE w:val="0"/>
        <w:autoSpaceDN w:val="0"/>
        <w:adjustRightInd w:val="0"/>
        <w:spacing w:after="0"/>
        <w:jc w:val="center"/>
        <w:rPr>
          <w:rFonts w:ascii="Times New Roman" w:hAnsi="Times New Roman"/>
          <w:bCs/>
          <w:lang w:val="en-US"/>
        </w:rPr>
      </w:pPr>
      <w:r w:rsidRPr="00CA0050">
        <w:rPr>
          <w:rFonts w:ascii="Times New Roman" w:hAnsi="Times New Roman"/>
          <w:bCs/>
          <w:lang w:val="en-US"/>
        </w:rPr>
        <w:t>Minist</w:t>
      </w:r>
      <w:r w:rsidR="00FA06D5" w:rsidRPr="00CA0050">
        <w:rPr>
          <w:rFonts w:ascii="Times New Roman" w:hAnsi="Times New Roman"/>
          <w:bCs/>
          <w:lang w:val="en-US"/>
        </w:rPr>
        <w:t>er of Energy and Mines</w:t>
      </w:r>
    </w:p>
    <w:sectPr w:rsidR="005428C9" w:rsidRPr="00CA0050" w:rsidSect="00A07280">
      <w:pgSz w:w="12240" w:h="15840"/>
      <w:pgMar w:top="1109" w:right="1467" w:bottom="1203"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46E17" w14:textId="77777777" w:rsidR="002429BE" w:rsidRDefault="002429BE" w:rsidP="00F02F04">
      <w:pPr>
        <w:spacing w:after="0" w:line="240" w:lineRule="auto"/>
      </w:pPr>
      <w:r>
        <w:separator/>
      </w:r>
    </w:p>
  </w:endnote>
  <w:endnote w:type="continuationSeparator" w:id="0">
    <w:p w14:paraId="0E277230" w14:textId="77777777" w:rsidR="002429BE" w:rsidRDefault="002429BE" w:rsidP="00F0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F5030" w14:textId="77777777" w:rsidR="002429BE" w:rsidRDefault="002429BE" w:rsidP="00F02F04">
      <w:pPr>
        <w:spacing w:after="0" w:line="240" w:lineRule="auto"/>
      </w:pPr>
      <w:r>
        <w:separator/>
      </w:r>
    </w:p>
  </w:footnote>
  <w:footnote w:type="continuationSeparator" w:id="0">
    <w:p w14:paraId="4BB14A8F" w14:textId="77777777" w:rsidR="002429BE" w:rsidRDefault="002429BE" w:rsidP="00F02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6BC2"/>
    <w:multiLevelType w:val="hybridMultilevel"/>
    <w:tmpl w:val="336ADF9C"/>
    <w:lvl w:ilvl="0" w:tplc="0C0A0005">
      <w:start w:val="1"/>
      <w:numFmt w:val="bullet"/>
      <w:lvlText w:val=""/>
      <w:lvlJc w:val="left"/>
      <w:pPr>
        <w:ind w:left="2148" w:hanging="360"/>
      </w:pPr>
      <w:rPr>
        <w:rFonts w:ascii="Wingdings" w:hAnsi="Wingdings"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1" w15:restartNumberingAfterBreak="0">
    <w:nsid w:val="0F141451"/>
    <w:multiLevelType w:val="hybridMultilevel"/>
    <w:tmpl w:val="97589D2C"/>
    <w:lvl w:ilvl="0" w:tplc="3D9A9D14">
      <w:start w:val="1"/>
      <w:numFmt w:val="decimal"/>
      <w:lvlText w:val="%1."/>
      <w:lvlJc w:val="left"/>
      <w:pPr>
        <w:ind w:left="294" w:hanging="360"/>
      </w:pPr>
      <w:rPr>
        <w:rFonts w:hint="default"/>
        <w:b/>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 w15:restartNumberingAfterBreak="0">
    <w:nsid w:val="3A3D6748"/>
    <w:multiLevelType w:val="hybridMultilevel"/>
    <w:tmpl w:val="03BA79C8"/>
    <w:lvl w:ilvl="0" w:tplc="1C0A0005">
      <w:start w:val="1"/>
      <w:numFmt w:val="bullet"/>
      <w:lvlText w:val=""/>
      <w:lvlJc w:val="left"/>
      <w:pPr>
        <w:ind w:left="1428" w:hanging="360"/>
      </w:pPr>
      <w:rPr>
        <w:rFonts w:ascii="Wingdings" w:hAnsi="Wingdings" w:hint="default"/>
      </w:rPr>
    </w:lvl>
    <w:lvl w:ilvl="1" w:tplc="1C0A0003" w:tentative="1">
      <w:start w:val="1"/>
      <w:numFmt w:val="bullet"/>
      <w:lvlText w:val="o"/>
      <w:lvlJc w:val="left"/>
      <w:pPr>
        <w:ind w:left="2148" w:hanging="360"/>
      </w:pPr>
      <w:rPr>
        <w:rFonts w:ascii="Courier New" w:hAnsi="Courier New" w:cs="Courier New" w:hint="default"/>
      </w:rPr>
    </w:lvl>
    <w:lvl w:ilvl="2" w:tplc="1C0A0005" w:tentative="1">
      <w:start w:val="1"/>
      <w:numFmt w:val="bullet"/>
      <w:lvlText w:val=""/>
      <w:lvlJc w:val="left"/>
      <w:pPr>
        <w:ind w:left="2868" w:hanging="360"/>
      </w:pPr>
      <w:rPr>
        <w:rFonts w:ascii="Wingdings" w:hAnsi="Wingdings" w:hint="default"/>
      </w:rPr>
    </w:lvl>
    <w:lvl w:ilvl="3" w:tplc="1C0A0001" w:tentative="1">
      <w:start w:val="1"/>
      <w:numFmt w:val="bullet"/>
      <w:lvlText w:val=""/>
      <w:lvlJc w:val="left"/>
      <w:pPr>
        <w:ind w:left="3588" w:hanging="360"/>
      </w:pPr>
      <w:rPr>
        <w:rFonts w:ascii="Symbol" w:hAnsi="Symbol" w:hint="default"/>
      </w:rPr>
    </w:lvl>
    <w:lvl w:ilvl="4" w:tplc="1C0A0003" w:tentative="1">
      <w:start w:val="1"/>
      <w:numFmt w:val="bullet"/>
      <w:lvlText w:val="o"/>
      <w:lvlJc w:val="left"/>
      <w:pPr>
        <w:ind w:left="4308" w:hanging="360"/>
      </w:pPr>
      <w:rPr>
        <w:rFonts w:ascii="Courier New" w:hAnsi="Courier New" w:cs="Courier New" w:hint="default"/>
      </w:rPr>
    </w:lvl>
    <w:lvl w:ilvl="5" w:tplc="1C0A0005" w:tentative="1">
      <w:start w:val="1"/>
      <w:numFmt w:val="bullet"/>
      <w:lvlText w:val=""/>
      <w:lvlJc w:val="left"/>
      <w:pPr>
        <w:ind w:left="5028" w:hanging="360"/>
      </w:pPr>
      <w:rPr>
        <w:rFonts w:ascii="Wingdings" w:hAnsi="Wingdings" w:hint="default"/>
      </w:rPr>
    </w:lvl>
    <w:lvl w:ilvl="6" w:tplc="1C0A0001" w:tentative="1">
      <w:start w:val="1"/>
      <w:numFmt w:val="bullet"/>
      <w:lvlText w:val=""/>
      <w:lvlJc w:val="left"/>
      <w:pPr>
        <w:ind w:left="5748" w:hanging="360"/>
      </w:pPr>
      <w:rPr>
        <w:rFonts w:ascii="Symbol" w:hAnsi="Symbol" w:hint="default"/>
      </w:rPr>
    </w:lvl>
    <w:lvl w:ilvl="7" w:tplc="1C0A0003" w:tentative="1">
      <w:start w:val="1"/>
      <w:numFmt w:val="bullet"/>
      <w:lvlText w:val="o"/>
      <w:lvlJc w:val="left"/>
      <w:pPr>
        <w:ind w:left="6468" w:hanging="360"/>
      </w:pPr>
      <w:rPr>
        <w:rFonts w:ascii="Courier New" w:hAnsi="Courier New" w:cs="Courier New" w:hint="default"/>
      </w:rPr>
    </w:lvl>
    <w:lvl w:ilvl="8" w:tplc="1C0A0005" w:tentative="1">
      <w:start w:val="1"/>
      <w:numFmt w:val="bullet"/>
      <w:lvlText w:val=""/>
      <w:lvlJc w:val="left"/>
      <w:pPr>
        <w:ind w:left="7188" w:hanging="360"/>
      </w:pPr>
      <w:rPr>
        <w:rFonts w:ascii="Wingdings" w:hAnsi="Wingdings" w:hint="default"/>
      </w:rPr>
    </w:lvl>
  </w:abstractNum>
  <w:abstractNum w:abstractNumId="3" w15:restartNumberingAfterBreak="0">
    <w:nsid w:val="46433C42"/>
    <w:multiLevelType w:val="hybridMultilevel"/>
    <w:tmpl w:val="FB9C5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5E61BB"/>
    <w:multiLevelType w:val="hybridMultilevel"/>
    <w:tmpl w:val="213E90DA"/>
    <w:lvl w:ilvl="0" w:tplc="1C0A0005">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15:restartNumberingAfterBreak="0">
    <w:nsid w:val="66800A46"/>
    <w:multiLevelType w:val="hybridMultilevel"/>
    <w:tmpl w:val="BA76C3B2"/>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16cid:durableId="1656764466">
    <w:abstractNumId w:val="1"/>
  </w:num>
  <w:num w:numId="2" w16cid:durableId="1326285">
    <w:abstractNumId w:val="3"/>
  </w:num>
  <w:num w:numId="3" w16cid:durableId="325597674">
    <w:abstractNumId w:val="5"/>
  </w:num>
  <w:num w:numId="4" w16cid:durableId="343093109">
    <w:abstractNumId w:val="4"/>
  </w:num>
  <w:num w:numId="5" w16cid:durableId="730276272">
    <w:abstractNumId w:val="2"/>
  </w:num>
  <w:num w:numId="6" w16cid:durableId="101532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xMjYzsjAzNTY3NzRT0lEKTi0uzszPAykwrgUAnxe8fywAAAA="/>
  </w:docVars>
  <w:rsids>
    <w:rsidRoot w:val="002C4C66"/>
    <w:rsid w:val="000049D8"/>
    <w:rsid w:val="000334BC"/>
    <w:rsid w:val="00041403"/>
    <w:rsid w:val="000567AC"/>
    <w:rsid w:val="00056F7F"/>
    <w:rsid w:val="000614E4"/>
    <w:rsid w:val="00071A28"/>
    <w:rsid w:val="00084F67"/>
    <w:rsid w:val="00097F54"/>
    <w:rsid w:val="000A4B48"/>
    <w:rsid w:val="000E1566"/>
    <w:rsid w:val="000F0702"/>
    <w:rsid w:val="000F14C3"/>
    <w:rsid w:val="000F3A9A"/>
    <w:rsid w:val="000F3F9D"/>
    <w:rsid w:val="000F681B"/>
    <w:rsid w:val="00102EB9"/>
    <w:rsid w:val="00113347"/>
    <w:rsid w:val="001144BD"/>
    <w:rsid w:val="001425ED"/>
    <w:rsid w:val="001561C7"/>
    <w:rsid w:val="00182CAC"/>
    <w:rsid w:val="001E12A5"/>
    <w:rsid w:val="001E2731"/>
    <w:rsid w:val="001E6CB0"/>
    <w:rsid w:val="001F5E7C"/>
    <w:rsid w:val="002032D1"/>
    <w:rsid w:val="002113A7"/>
    <w:rsid w:val="00211FD5"/>
    <w:rsid w:val="00240639"/>
    <w:rsid w:val="002429BE"/>
    <w:rsid w:val="00243B75"/>
    <w:rsid w:val="00254BDC"/>
    <w:rsid w:val="002559CD"/>
    <w:rsid w:val="002625CB"/>
    <w:rsid w:val="002759FD"/>
    <w:rsid w:val="00286B06"/>
    <w:rsid w:val="00290F34"/>
    <w:rsid w:val="00294465"/>
    <w:rsid w:val="002970A5"/>
    <w:rsid w:val="00297C3E"/>
    <w:rsid w:val="002B1BC3"/>
    <w:rsid w:val="002C12E2"/>
    <w:rsid w:val="002C4C66"/>
    <w:rsid w:val="002C77B0"/>
    <w:rsid w:val="002C77BD"/>
    <w:rsid w:val="002E5919"/>
    <w:rsid w:val="002F24A6"/>
    <w:rsid w:val="002F2A2F"/>
    <w:rsid w:val="002F2AD7"/>
    <w:rsid w:val="003063F8"/>
    <w:rsid w:val="00323A81"/>
    <w:rsid w:val="003401D6"/>
    <w:rsid w:val="003549E5"/>
    <w:rsid w:val="00393D32"/>
    <w:rsid w:val="0039512B"/>
    <w:rsid w:val="003A33D9"/>
    <w:rsid w:val="003A381F"/>
    <w:rsid w:val="003B0908"/>
    <w:rsid w:val="003B11D9"/>
    <w:rsid w:val="003C2D29"/>
    <w:rsid w:val="003E2D5E"/>
    <w:rsid w:val="003E4649"/>
    <w:rsid w:val="003E661C"/>
    <w:rsid w:val="00406DA9"/>
    <w:rsid w:val="00413831"/>
    <w:rsid w:val="004173A7"/>
    <w:rsid w:val="0041774E"/>
    <w:rsid w:val="004205A1"/>
    <w:rsid w:val="00425DB2"/>
    <w:rsid w:val="00427FCA"/>
    <w:rsid w:val="00430314"/>
    <w:rsid w:val="0043263E"/>
    <w:rsid w:val="00442774"/>
    <w:rsid w:val="0044595D"/>
    <w:rsid w:val="00461C7E"/>
    <w:rsid w:val="00463125"/>
    <w:rsid w:val="00473E21"/>
    <w:rsid w:val="00485307"/>
    <w:rsid w:val="00492850"/>
    <w:rsid w:val="00497003"/>
    <w:rsid w:val="00497347"/>
    <w:rsid w:val="004A198F"/>
    <w:rsid w:val="004B0DE3"/>
    <w:rsid w:val="004B1990"/>
    <w:rsid w:val="004B1EC3"/>
    <w:rsid w:val="004B2D52"/>
    <w:rsid w:val="004B6D61"/>
    <w:rsid w:val="004D230B"/>
    <w:rsid w:val="004E03FB"/>
    <w:rsid w:val="004E3074"/>
    <w:rsid w:val="004E4456"/>
    <w:rsid w:val="004F2FB0"/>
    <w:rsid w:val="004F7B68"/>
    <w:rsid w:val="005118EE"/>
    <w:rsid w:val="00514B40"/>
    <w:rsid w:val="0054107B"/>
    <w:rsid w:val="005428C9"/>
    <w:rsid w:val="005506CE"/>
    <w:rsid w:val="00553A45"/>
    <w:rsid w:val="00575005"/>
    <w:rsid w:val="0058347B"/>
    <w:rsid w:val="0058663F"/>
    <w:rsid w:val="00586D14"/>
    <w:rsid w:val="00586D7D"/>
    <w:rsid w:val="0058719B"/>
    <w:rsid w:val="005B1F0E"/>
    <w:rsid w:val="005B6C4F"/>
    <w:rsid w:val="005C6D85"/>
    <w:rsid w:val="005D1129"/>
    <w:rsid w:val="005D3CDB"/>
    <w:rsid w:val="005D44CE"/>
    <w:rsid w:val="005D5912"/>
    <w:rsid w:val="005E5C2C"/>
    <w:rsid w:val="00601456"/>
    <w:rsid w:val="00603B23"/>
    <w:rsid w:val="006068C8"/>
    <w:rsid w:val="00607D1E"/>
    <w:rsid w:val="00615EF6"/>
    <w:rsid w:val="00625F4D"/>
    <w:rsid w:val="006514F1"/>
    <w:rsid w:val="00666328"/>
    <w:rsid w:val="00671C1F"/>
    <w:rsid w:val="00674C77"/>
    <w:rsid w:val="00686E54"/>
    <w:rsid w:val="0069402D"/>
    <w:rsid w:val="006A37C0"/>
    <w:rsid w:val="006A74C9"/>
    <w:rsid w:val="006A7D65"/>
    <w:rsid w:val="006B6C3A"/>
    <w:rsid w:val="006C6A24"/>
    <w:rsid w:val="006E232A"/>
    <w:rsid w:val="006F2DFD"/>
    <w:rsid w:val="006F7959"/>
    <w:rsid w:val="007077F8"/>
    <w:rsid w:val="007332C8"/>
    <w:rsid w:val="00744BC9"/>
    <w:rsid w:val="0074513F"/>
    <w:rsid w:val="00757D84"/>
    <w:rsid w:val="00767F37"/>
    <w:rsid w:val="00770BC1"/>
    <w:rsid w:val="00792A3A"/>
    <w:rsid w:val="00793EB9"/>
    <w:rsid w:val="00796E2C"/>
    <w:rsid w:val="007B7EC9"/>
    <w:rsid w:val="007C7159"/>
    <w:rsid w:val="007D26C8"/>
    <w:rsid w:val="008044D0"/>
    <w:rsid w:val="00813B31"/>
    <w:rsid w:val="0082117E"/>
    <w:rsid w:val="00834B26"/>
    <w:rsid w:val="0084328F"/>
    <w:rsid w:val="00843723"/>
    <w:rsid w:val="0085368D"/>
    <w:rsid w:val="00864F81"/>
    <w:rsid w:val="00873D85"/>
    <w:rsid w:val="00874BE8"/>
    <w:rsid w:val="00877547"/>
    <w:rsid w:val="00882418"/>
    <w:rsid w:val="008A3D87"/>
    <w:rsid w:val="008B08E9"/>
    <w:rsid w:val="008B34CE"/>
    <w:rsid w:val="008B537E"/>
    <w:rsid w:val="008C6B38"/>
    <w:rsid w:val="008D0C1B"/>
    <w:rsid w:val="008D7BBB"/>
    <w:rsid w:val="008E695A"/>
    <w:rsid w:val="009053DF"/>
    <w:rsid w:val="009105F9"/>
    <w:rsid w:val="00910A12"/>
    <w:rsid w:val="00917DE6"/>
    <w:rsid w:val="00930CA0"/>
    <w:rsid w:val="00930D3F"/>
    <w:rsid w:val="009316C8"/>
    <w:rsid w:val="00937B0A"/>
    <w:rsid w:val="00942A89"/>
    <w:rsid w:val="009641C8"/>
    <w:rsid w:val="0096792C"/>
    <w:rsid w:val="00975F19"/>
    <w:rsid w:val="00984A89"/>
    <w:rsid w:val="00984F0E"/>
    <w:rsid w:val="009A1BF2"/>
    <w:rsid w:val="009B642F"/>
    <w:rsid w:val="009B7C14"/>
    <w:rsid w:val="009C07F9"/>
    <w:rsid w:val="009E07FC"/>
    <w:rsid w:val="009E20E0"/>
    <w:rsid w:val="00A03E6A"/>
    <w:rsid w:val="00A04A15"/>
    <w:rsid w:val="00A07280"/>
    <w:rsid w:val="00A23265"/>
    <w:rsid w:val="00A308C0"/>
    <w:rsid w:val="00A60622"/>
    <w:rsid w:val="00A66D5A"/>
    <w:rsid w:val="00A67BE1"/>
    <w:rsid w:val="00A842BF"/>
    <w:rsid w:val="00A90382"/>
    <w:rsid w:val="00AA08C0"/>
    <w:rsid w:val="00AB407A"/>
    <w:rsid w:val="00AB46C5"/>
    <w:rsid w:val="00AB61CF"/>
    <w:rsid w:val="00AB702C"/>
    <w:rsid w:val="00AC3E3A"/>
    <w:rsid w:val="00B05DCE"/>
    <w:rsid w:val="00B06094"/>
    <w:rsid w:val="00B17485"/>
    <w:rsid w:val="00B21C3C"/>
    <w:rsid w:val="00B559F1"/>
    <w:rsid w:val="00B5774E"/>
    <w:rsid w:val="00B76815"/>
    <w:rsid w:val="00B813AE"/>
    <w:rsid w:val="00B91A5F"/>
    <w:rsid w:val="00BB11D8"/>
    <w:rsid w:val="00BB3449"/>
    <w:rsid w:val="00BB70D1"/>
    <w:rsid w:val="00BD2853"/>
    <w:rsid w:val="00BF78EA"/>
    <w:rsid w:val="00C0115D"/>
    <w:rsid w:val="00C01B3E"/>
    <w:rsid w:val="00C10E7E"/>
    <w:rsid w:val="00C20EE5"/>
    <w:rsid w:val="00C24E6E"/>
    <w:rsid w:val="00C27000"/>
    <w:rsid w:val="00C30580"/>
    <w:rsid w:val="00C515E0"/>
    <w:rsid w:val="00C607DC"/>
    <w:rsid w:val="00C63E0C"/>
    <w:rsid w:val="00C7504D"/>
    <w:rsid w:val="00C87EA4"/>
    <w:rsid w:val="00CA0050"/>
    <w:rsid w:val="00CA2C32"/>
    <w:rsid w:val="00CA32C1"/>
    <w:rsid w:val="00CA4502"/>
    <w:rsid w:val="00CB0785"/>
    <w:rsid w:val="00CB2AAC"/>
    <w:rsid w:val="00CB408F"/>
    <w:rsid w:val="00CB5B92"/>
    <w:rsid w:val="00CC1029"/>
    <w:rsid w:val="00CE691C"/>
    <w:rsid w:val="00CF56EC"/>
    <w:rsid w:val="00D023B4"/>
    <w:rsid w:val="00D21004"/>
    <w:rsid w:val="00D23423"/>
    <w:rsid w:val="00D65A05"/>
    <w:rsid w:val="00D7165B"/>
    <w:rsid w:val="00D77D38"/>
    <w:rsid w:val="00D80770"/>
    <w:rsid w:val="00D91199"/>
    <w:rsid w:val="00D9151E"/>
    <w:rsid w:val="00D940F0"/>
    <w:rsid w:val="00D94FFF"/>
    <w:rsid w:val="00DA5DF6"/>
    <w:rsid w:val="00DA712E"/>
    <w:rsid w:val="00DB2871"/>
    <w:rsid w:val="00DB3468"/>
    <w:rsid w:val="00DC28D0"/>
    <w:rsid w:val="00DF669C"/>
    <w:rsid w:val="00E14120"/>
    <w:rsid w:val="00E323A6"/>
    <w:rsid w:val="00E37487"/>
    <w:rsid w:val="00E376D6"/>
    <w:rsid w:val="00E436D1"/>
    <w:rsid w:val="00E506D4"/>
    <w:rsid w:val="00E53772"/>
    <w:rsid w:val="00E5560D"/>
    <w:rsid w:val="00E73C8B"/>
    <w:rsid w:val="00E7547C"/>
    <w:rsid w:val="00E82DD0"/>
    <w:rsid w:val="00E86208"/>
    <w:rsid w:val="00E95412"/>
    <w:rsid w:val="00E96376"/>
    <w:rsid w:val="00E96CE5"/>
    <w:rsid w:val="00EA3931"/>
    <w:rsid w:val="00EB5492"/>
    <w:rsid w:val="00EB6E6A"/>
    <w:rsid w:val="00ED522A"/>
    <w:rsid w:val="00EE6B03"/>
    <w:rsid w:val="00F0082C"/>
    <w:rsid w:val="00F02F04"/>
    <w:rsid w:val="00F1091F"/>
    <w:rsid w:val="00F11A4D"/>
    <w:rsid w:val="00F26C21"/>
    <w:rsid w:val="00F27AE9"/>
    <w:rsid w:val="00F27FF3"/>
    <w:rsid w:val="00F435D4"/>
    <w:rsid w:val="00F4378D"/>
    <w:rsid w:val="00F6126A"/>
    <w:rsid w:val="00F61B12"/>
    <w:rsid w:val="00F668ED"/>
    <w:rsid w:val="00F816A2"/>
    <w:rsid w:val="00F840E7"/>
    <w:rsid w:val="00F84945"/>
    <w:rsid w:val="00F97AB0"/>
    <w:rsid w:val="00FA06D5"/>
    <w:rsid w:val="00FA2FF1"/>
    <w:rsid w:val="00FA5DC6"/>
    <w:rsid w:val="00FB13DC"/>
    <w:rsid w:val="00FB6C8E"/>
    <w:rsid w:val="00FD6159"/>
    <w:rsid w:val="00FD6EA0"/>
    <w:rsid w:val="00FE452D"/>
    <w:rsid w:val="00FE7564"/>
    <w:rsid w:val="00FF4C19"/>
    <w:rsid w:val="00FF6D8E"/>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DA85F"/>
  <w15:docId w15:val="{E0868028-74E9-4B95-8B3C-DE774C67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D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B75"/>
    <w:pPr>
      <w:spacing w:after="200" w:line="276"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Number Bullets,TIT 2 IND,Titulo 1,Texto,tEXTO"/>
    <w:basedOn w:val="Normal"/>
    <w:link w:val="PrrafodelistaCar"/>
    <w:uiPriority w:val="34"/>
    <w:qFormat/>
    <w:rsid w:val="00243B75"/>
    <w:pPr>
      <w:spacing w:after="0" w:line="240" w:lineRule="auto"/>
      <w:ind w:left="720"/>
      <w:contextualSpacing/>
    </w:pPr>
    <w:rPr>
      <w:rFonts w:ascii="Times New Roman" w:eastAsia="Batang" w:hAnsi="Times New Roman"/>
      <w:sz w:val="24"/>
      <w:szCs w:val="24"/>
      <w:lang w:val="es-ES_tradnl" w:eastAsia="es-ES_tradnl"/>
    </w:rPr>
  </w:style>
  <w:style w:type="paragraph" w:styleId="Textodeglobo">
    <w:name w:val="Balloon Text"/>
    <w:basedOn w:val="Normal"/>
    <w:link w:val="TextodegloboCar"/>
    <w:uiPriority w:val="99"/>
    <w:semiHidden/>
    <w:unhideWhenUsed/>
    <w:rsid w:val="00767F3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7F37"/>
    <w:rPr>
      <w:rFonts w:ascii="Segoe UI" w:hAnsi="Segoe UI" w:cs="Segoe UI"/>
      <w:sz w:val="18"/>
      <w:szCs w:val="18"/>
      <w:lang w:val="es-ES"/>
    </w:rPr>
  </w:style>
  <w:style w:type="character" w:styleId="Refdecomentario">
    <w:name w:val="annotation reference"/>
    <w:basedOn w:val="Fuentedeprrafopredeter"/>
    <w:uiPriority w:val="99"/>
    <w:semiHidden/>
    <w:unhideWhenUsed/>
    <w:rsid w:val="00B5774E"/>
    <w:rPr>
      <w:sz w:val="16"/>
      <w:szCs w:val="16"/>
    </w:rPr>
  </w:style>
  <w:style w:type="paragraph" w:styleId="Textocomentario">
    <w:name w:val="annotation text"/>
    <w:basedOn w:val="Normal"/>
    <w:link w:val="TextocomentarioCar"/>
    <w:uiPriority w:val="99"/>
    <w:unhideWhenUsed/>
    <w:rsid w:val="00B5774E"/>
    <w:pPr>
      <w:spacing w:line="240" w:lineRule="auto"/>
    </w:pPr>
    <w:rPr>
      <w:sz w:val="20"/>
      <w:szCs w:val="20"/>
    </w:rPr>
  </w:style>
  <w:style w:type="character" w:customStyle="1" w:styleId="TextocomentarioCar">
    <w:name w:val="Texto comentario Car"/>
    <w:basedOn w:val="Fuentedeprrafopredeter"/>
    <w:link w:val="Textocomentario"/>
    <w:uiPriority w:val="99"/>
    <w:rsid w:val="00B5774E"/>
    <w:rPr>
      <w:lang w:val="es-ES"/>
    </w:rPr>
  </w:style>
  <w:style w:type="paragraph" w:styleId="Asuntodelcomentario">
    <w:name w:val="annotation subject"/>
    <w:basedOn w:val="Textocomentario"/>
    <w:next w:val="Textocomentario"/>
    <w:link w:val="AsuntodelcomentarioCar"/>
    <w:uiPriority w:val="99"/>
    <w:semiHidden/>
    <w:unhideWhenUsed/>
    <w:rsid w:val="00B5774E"/>
    <w:rPr>
      <w:b/>
      <w:bCs/>
    </w:rPr>
  </w:style>
  <w:style w:type="character" w:customStyle="1" w:styleId="AsuntodelcomentarioCar">
    <w:name w:val="Asunto del comentario Car"/>
    <w:basedOn w:val="TextocomentarioCar"/>
    <w:link w:val="Asuntodelcomentario"/>
    <w:uiPriority w:val="99"/>
    <w:semiHidden/>
    <w:rsid w:val="00B5774E"/>
    <w:rPr>
      <w:b/>
      <w:bCs/>
      <w:lang w:val="es-ES"/>
    </w:rPr>
  </w:style>
  <w:style w:type="paragraph" w:styleId="Revisin">
    <w:name w:val="Revision"/>
    <w:hidden/>
    <w:uiPriority w:val="99"/>
    <w:semiHidden/>
    <w:rsid w:val="003E2D5E"/>
    <w:rPr>
      <w:sz w:val="22"/>
      <w:szCs w:val="22"/>
      <w:lang w:val="es-ES"/>
    </w:rPr>
  </w:style>
  <w:style w:type="paragraph" w:styleId="Encabezado">
    <w:name w:val="header"/>
    <w:basedOn w:val="Normal"/>
    <w:link w:val="EncabezadoCar"/>
    <w:uiPriority w:val="99"/>
    <w:unhideWhenUsed/>
    <w:rsid w:val="00C607DC"/>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EncabezadoCar">
    <w:name w:val="Encabezado Car"/>
    <w:basedOn w:val="Fuentedeprrafopredeter"/>
    <w:link w:val="Encabezado"/>
    <w:uiPriority w:val="99"/>
    <w:rsid w:val="00C607DC"/>
    <w:rPr>
      <w:rFonts w:asciiTheme="minorHAnsi" w:eastAsiaTheme="minorHAnsi" w:hAnsiTheme="minorHAnsi" w:cstheme="minorBidi"/>
      <w:sz w:val="22"/>
      <w:szCs w:val="22"/>
      <w:lang w:val="en-US"/>
    </w:rPr>
  </w:style>
  <w:style w:type="paragraph" w:styleId="Piedepgina">
    <w:name w:val="footer"/>
    <w:basedOn w:val="Normal"/>
    <w:link w:val="PiedepginaCar"/>
    <w:uiPriority w:val="99"/>
    <w:unhideWhenUsed/>
    <w:rsid w:val="00F02F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2F04"/>
    <w:rPr>
      <w:sz w:val="22"/>
      <w:szCs w:val="22"/>
      <w:lang w:val="es-ES"/>
    </w:rPr>
  </w:style>
  <w:style w:type="character" w:styleId="Hipervnculo">
    <w:name w:val="Hyperlink"/>
    <w:basedOn w:val="Fuentedeprrafopredeter"/>
    <w:uiPriority w:val="99"/>
    <w:unhideWhenUsed/>
    <w:rsid w:val="00770BC1"/>
    <w:rPr>
      <w:color w:val="0563C1" w:themeColor="hyperlink"/>
      <w:u w:val="single"/>
    </w:rPr>
  </w:style>
  <w:style w:type="paragraph" w:customStyle="1" w:styleId="Default">
    <w:name w:val="Default"/>
    <w:rsid w:val="00BF78EA"/>
    <w:pPr>
      <w:autoSpaceDE w:val="0"/>
      <w:autoSpaceDN w:val="0"/>
      <w:adjustRightInd w:val="0"/>
    </w:pPr>
    <w:rPr>
      <w:rFonts w:ascii="Times New Roman" w:eastAsiaTheme="minorHAnsi" w:hAnsi="Times New Roman"/>
      <w:color w:val="000000"/>
      <w:sz w:val="24"/>
      <w:szCs w:val="24"/>
    </w:rPr>
  </w:style>
  <w:style w:type="character" w:customStyle="1" w:styleId="PrrafodelistaCar">
    <w:name w:val="Párrafo de lista Car"/>
    <w:aliases w:val="Number Bullets Car,TIT 2 IND Car,Titulo 1 Car,Texto Car,tEXTO Car"/>
    <w:link w:val="Prrafodelista"/>
    <w:uiPriority w:val="34"/>
    <w:locked/>
    <w:rsid w:val="00F97AB0"/>
    <w:rPr>
      <w:rFonts w:ascii="Times New Roman" w:eastAsia="Batang" w:hAnsi="Times New Roman"/>
      <w:sz w:val="24"/>
      <w:szCs w:val="24"/>
      <w:lang w:val="es-ES_tradnl" w:eastAsia="es-ES_tradnl"/>
    </w:rPr>
  </w:style>
  <w:style w:type="character" w:styleId="Mencinsinresolver">
    <w:name w:val="Unresolved Mention"/>
    <w:basedOn w:val="Fuentedeprrafopredeter"/>
    <w:uiPriority w:val="99"/>
    <w:semiHidden/>
    <w:unhideWhenUsed/>
    <w:rsid w:val="00286B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e6d10b99-b36e-416f-a3b7-51b773e59f68" xsi:nil="true"/>
    <lcf76f155ced4ddcb4097134ff3c332f xmlns="4618234e-9c6f-4d87-a2e2-5bfb5b19885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12C09495A0E7448A4369A308B256516" ma:contentTypeVersion="15" ma:contentTypeDescription="Create a new document." ma:contentTypeScope="" ma:versionID="aca0aa9727aa1a26cc8d99f557dc3fc0">
  <xsd:schema xmlns:xsd="http://www.w3.org/2001/XMLSchema" xmlns:xs="http://www.w3.org/2001/XMLSchema" xmlns:p="http://schemas.microsoft.com/office/2006/metadata/properties" xmlns:ns2="4618234e-9c6f-4d87-a2e2-5bfb5b19885d" xmlns:ns3="e6d10b99-b36e-416f-a3b7-51b773e59f68" targetNamespace="http://schemas.microsoft.com/office/2006/metadata/properties" ma:root="true" ma:fieldsID="aed6594b75dc4828b6aa6b47c594329f" ns2:_="" ns3:_="">
    <xsd:import namespace="4618234e-9c6f-4d87-a2e2-5bfb5b19885d"/>
    <xsd:import namespace="e6d10b99-b36e-416f-a3b7-51b773e59f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8234e-9c6f-4d87-a2e2-5bfb5b1988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0151920-3624-43bf-9ce8-0fc21207b8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d10b99-b36e-416f-a3b7-51b773e59f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d394fc5-71f0-4059-ab1f-baca892f474b}" ma:internalName="TaxCatchAll" ma:showField="CatchAllData" ma:web="e6d10b99-b36e-416f-a3b7-51b773e59f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FE3870-DDC1-4DDB-86FD-F703BE00960A}">
  <ds:schemaRefs>
    <ds:schemaRef ds:uri="http://schemas.openxmlformats.org/officeDocument/2006/bibliography"/>
  </ds:schemaRefs>
</ds:datastoreItem>
</file>

<file path=customXml/itemProps2.xml><?xml version="1.0" encoding="utf-8"?>
<ds:datastoreItem xmlns:ds="http://schemas.openxmlformats.org/officeDocument/2006/customXml" ds:itemID="{B2E532DE-7E2C-41CD-9542-CE338F394AAC}">
  <ds:schemaRefs>
    <ds:schemaRef ds:uri="http://schemas.microsoft.com/office/2006/metadata/properties"/>
    <ds:schemaRef ds:uri="http://schemas.microsoft.com/office/infopath/2007/PartnerControls"/>
    <ds:schemaRef ds:uri="e6d10b99-b36e-416f-a3b7-51b773e59f68"/>
    <ds:schemaRef ds:uri="4618234e-9c6f-4d87-a2e2-5bfb5b19885d"/>
  </ds:schemaRefs>
</ds:datastoreItem>
</file>

<file path=customXml/itemProps3.xml><?xml version="1.0" encoding="utf-8"?>
<ds:datastoreItem xmlns:ds="http://schemas.openxmlformats.org/officeDocument/2006/customXml" ds:itemID="{0451C151-6E29-4998-9886-80D682A6B2A8}">
  <ds:schemaRefs>
    <ds:schemaRef ds:uri="http://schemas.microsoft.com/sharepoint/v3/contenttype/forms"/>
  </ds:schemaRefs>
</ds:datastoreItem>
</file>

<file path=customXml/itemProps4.xml><?xml version="1.0" encoding="utf-8"?>
<ds:datastoreItem xmlns:ds="http://schemas.openxmlformats.org/officeDocument/2006/customXml" ds:itemID="{8D152B6B-231C-4530-A902-4A04C2445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8234e-9c6f-4d87-a2e2-5bfb5b19885d"/>
    <ds:schemaRef ds:uri="e6d10b99-b36e-416f-a3b7-51b773e59f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747</Words>
  <Characters>4111</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Wilda Inmaculada Castillo del Orbe</dc:creator>
  <cp:keywords/>
  <dc:description/>
  <cp:lastModifiedBy>Nisael Dionisio Dirocie Matos</cp:lastModifiedBy>
  <cp:revision>22</cp:revision>
  <cp:lastPrinted>2018-03-12T16:16:00Z</cp:lastPrinted>
  <dcterms:created xsi:type="dcterms:W3CDTF">2023-10-04T19:23:00Z</dcterms:created>
  <dcterms:modified xsi:type="dcterms:W3CDTF">2023-11-15T13:40:00Z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0x01010038B3826A77BDCF4896B7818F30108696</vt:lpwstr>
  </property>
</Properties>
</file>